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D4F9F" w14:textId="77777777" w:rsidR="00376354" w:rsidRPr="00076940" w:rsidRDefault="00376354" w:rsidP="00376354">
      <w:pPr>
        <w:rPr>
          <w:sz w:val="48"/>
          <w:szCs w:val="48"/>
        </w:rPr>
      </w:pPr>
      <w:r w:rsidRPr="00076940">
        <w:rPr>
          <w:sz w:val="48"/>
          <w:szCs w:val="48"/>
        </w:rPr>
        <w:t xml:space="preserve">Řešení AMR (antimikrobiální rezistence) </w:t>
      </w:r>
    </w:p>
    <w:p w14:paraId="34B47369" w14:textId="77777777" w:rsidR="009E4905" w:rsidRDefault="00376354" w:rsidP="00376354">
      <w:pPr>
        <w:rPr>
          <w:sz w:val="52"/>
          <w:szCs w:val="52"/>
        </w:rPr>
      </w:pPr>
      <w:r w:rsidRPr="00076940">
        <w:rPr>
          <w:sz w:val="48"/>
          <w:szCs w:val="48"/>
        </w:rPr>
        <w:t>snížením závislosti na antibiotické léčbě</w:t>
      </w:r>
    </w:p>
    <w:p w14:paraId="09BC4529" w14:textId="77777777" w:rsidR="00376354" w:rsidRPr="004F2536" w:rsidRDefault="00376354" w:rsidP="004F2536">
      <w:pPr>
        <w:rPr>
          <w:sz w:val="20"/>
          <w:szCs w:val="20"/>
        </w:rPr>
      </w:pPr>
    </w:p>
    <w:p w14:paraId="16B5EA59" w14:textId="77777777" w:rsidR="00376354" w:rsidRPr="00076940" w:rsidRDefault="00376354" w:rsidP="00376354">
      <w:pPr>
        <w:rPr>
          <w:sz w:val="24"/>
          <w:szCs w:val="24"/>
        </w:rPr>
      </w:pPr>
      <w:r w:rsidRPr="00076940">
        <w:rPr>
          <w:sz w:val="24"/>
          <w:szCs w:val="24"/>
        </w:rPr>
        <w:t xml:space="preserve">Řešení </w:t>
      </w:r>
      <w:r w:rsidR="00076940">
        <w:rPr>
          <w:sz w:val="24"/>
          <w:szCs w:val="24"/>
        </w:rPr>
        <w:t>antimikrobiální rezistence</w:t>
      </w:r>
      <w:r w:rsidRPr="00076940">
        <w:rPr>
          <w:sz w:val="24"/>
          <w:szCs w:val="24"/>
        </w:rPr>
        <w:t xml:space="preserve"> snížením závislosti na antibiotické léčbě se musí stát prioritou.</w:t>
      </w:r>
    </w:p>
    <w:p w14:paraId="5BEC1180" w14:textId="77777777" w:rsidR="00376354" w:rsidRPr="00076940" w:rsidRDefault="00376354" w:rsidP="00376354">
      <w:pPr>
        <w:rPr>
          <w:sz w:val="24"/>
          <w:szCs w:val="24"/>
        </w:rPr>
      </w:pPr>
      <w:r w:rsidRPr="00076940">
        <w:rPr>
          <w:sz w:val="24"/>
          <w:szCs w:val="24"/>
        </w:rPr>
        <w:t>Toho lze dosáhnout udržováním zdraví lidí, zvířat a životního prostředí.</w:t>
      </w:r>
    </w:p>
    <w:p w14:paraId="0A684C0C" w14:textId="6E768053" w:rsidR="00376354" w:rsidRPr="00076940" w:rsidRDefault="00376354" w:rsidP="00376354">
      <w:pPr>
        <w:rPr>
          <w:sz w:val="24"/>
          <w:szCs w:val="24"/>
        </w:rPr>
      </w:pPr>
      <w:r w:rsidRPr="00076940">
        <w:rPr>
          <w:sz w:val="24"/>
          <w:szCs w:val="24"/>
        </w:rPr>
        <w:t>Strategie</w:t>
      </w:r>
      <w:r w:rsidR="00EB295F">
        <w:rPr>
          <w:sz w:val="24"/>
          <w:szCs w:val="24"/>
        </w:rPr>
        <w:t>, které jsou</w:t>
      </w:r>
      <w:r w:rsidRPr="00076940">
        <w:rPr>
          <w:sz w:val="24"/>
          <w:szCs w:val="24"/>
        </w:rPr>
        <w:t xml:space="preserve"> zaměřené na </w:t>
      </w:r>
      <w:r w:rsidR="00297544">
        <w:rPr>
          <w:sz w:val="24"/>
          <w:szCs w:val="24"/>
        </w:rPr>
        <w:t xml:space="preserve">rozvoj zdraví  formou </w:t>
      </w:r>
      <w:r w:rsidRPr="00076940">
        <w:rPr>
          <w:sz w:val="24"/>
          <w:szCs w:val="24"/>
        </w:rPr>
        <w:t>zv</w:t>
      </w:r>
      <w:r w:rsidR="00297544">
        <w:rPr>
          <w:sz w:val="24"/>
          <w:szCs w:val="24"/>
        </w:rPr>
        <w:t xml:space="preserve">yšování </w:t>
      </w:r>
      <w:r w:rsidRPr="00076940">
        <w:rPr>
          <w:sz w:val="24"/>
          <w:szCs w:val="24"/>
        </w:rPr>
        <w:t xml:space="preserve"> odolnost</w:t>
      </w:r>
      <w:r w:rsidR="00297544">
        <w:rPr>
          <w:sz w:val="24"/>
          <w:szCs w:val="24"/>
        </w:rPr>
        <w:t>i</w:t>
      </w:r>
      <w:r w:rsidRPr="00076940">
        <w:rPr>
          <w:sz w:val="24"/>
          <w:szCs w:val="24"/>
        </w:rPr>
        <w:t xml:space="preserve"> lidí vůči infekcím, by měly být prioritou ve všech zdravotnických politikách EU.</w:t>
      </w:r>
    </w:p>
    <w:p w14:paraId="5E3A1517" w14:textId="77777777" w:rsidR="00376354" w:rsidRPr="00076940" w:rsidRDefault="00376354" w:rsidP="00376354">
      <w:pPr>
        <w:rPr>
          <w:sz w:val="24"/>
          <w:szCs w:val="24"/>
        </w:rPr>
      </w:pPr>
    </w:p>
    <w:p w14:paraId="7547FE0D" w14:textId="29023A26" w:rsidR="00376354" w:rsidRPr="00076940" w:rsidRDefault="00076940" w:rsidP="00376354">
      <w:pPr>
        <w:rPr>
          <w:sz w:val="24"/>
          <w:szCs w:val="24"/>
        </w:rPr>
      </w:pPr>
      <w:r w:rsidRPr="00076940">
        <w:rPr>
          <w:sz w:val="24"/>
          <w:szCs w:val="24"/>
        </w:rPr>
        <w:t>Je nanejvýš důležité, aby zdravotní politik</w:t>
      </w:r>
      <w:r w:rsidR="00EB295F">
        <w:rPr>
          <w:sz w:val="24"/>
          <w:szCs w:val="24"/>
        </w:rPr>
        <w:t>y</w:t>
      </w:r>
      <w:r w:rsidRPr="00076940">
        <w:rPr>
          <w:sz w:val="24"/>
          <w:szCs w:val="24"/>
        </w:rPr>
        <w:t xml:space="preserve"> kladl</w:t>
      </w:r>
      <w:r w:rsidR="00EB295F">
        <w:rPr>
          <w:sz w:val="24"/>
          <w:szCs w:val="24"/>
        </w:rPr>
        <w:t>y</w:t>
      </w:r>
      <w:r w:rsidRPr="00076940">
        <w:rPr>
          <w:sz w:val="24"/>
          <w:szCs w:val="24"/>
        </w:rPr>
        <w:t xml:space="preserve"> větší důraz na podporu zdraví evropské populace[1]</w:t>
      </w:r>
      <w:r w:rsidR="00EB295F">
        <w:rPr>
          <w:sz w:val="24"/>
          <w:szCs w:val="24"/>
        </w:rPr>
        <w:t xml:space="preserve"> </w:t>
      </w:r>
      <w:r w:rsidR="00EB295F" w:rsidRPr="00EB295F">
        <w:rPr>
          <w:sz w:val="24"/>
          <w:szCs w:val="24"/>
        </w:rPr>
        <w:t>a aby se tak podařilo vyřešit problém antimikrobiální rezistence (AMR)</w:t>
      </w:r>
      <w:r>
        <w:rPr>
          <w:sz w:val="24"/>
          <w:szCs w:val="24"/>
        </w:rPr>
        <w:t>.</w:t>
      </w:r>
      <w:r w:rsidR="00EB295F">
        <w:rPr>
          <w:sz w:val="24"/>
          <w:szCs w:val="24"/>
        </w:rPr>
        <w:t xml:space="preserve"> </w:t>
      </w:r>
      <w:r w:rsidR="00EB295F" w:rsidRPr="00EB295F">
        <w:rPr>
          <w:sz w:val="24"/>
          <w:szCs w:val="24"/>
        </w:rPr>
        <w:t>Měly by být podporovány</w:t>
      </w:r>
      <w:r w:rsidR="00EB295F">
        <w:rPr>
          <w:sz w:val="24"/>
          <w:szCs w:val="24"/>
        </w:rPr>
        <w:t xml:space="preserve"> takové</w:t>
      </w:r>
      <w:r w:rsidR="00EB295F" w:rsidRPr="00EB295F">
        <w:rPr>
          <w:sz w:val="24"/>
          <w:szCs w:val="24"/>
        </w:rPr>
        <w:t xml:space="preserve"> lékařské zásahy, které </w:t>
      </w:r>
      <w:r w:rsidR="00EB295F">
        <w:rPr>
          <w:sz w:val="24"/>
          <w:szCs w:val="24"/>
        </w:rPr>
        <w:t>zlepšují</w:t>
      </w:r>
      <w:r w:rsidR="00EB295F" w:rsidRPr="00EB295F">
        <w:rPr>
          <w:sz w:val="24"/>
          <w:szCs w:val="24"/>
        </w:rPr>
        <w:t xml:space="preserve"> odolnost lidí vůči infekčním agens.</w:t>
      </w:r>
      <w:r w:rsidRPr="00076940">
        <w:rPr>
          <w:sz w:val="24"/>
          <w:szCs w:val="24"/>
        </w:rPr>
        <w:t xml:space="preserve">. Tento přístup k řešení problematiky AMR </w:t>
      </w:r>
      <w:r w:rsidR="00EB295F" w:rsidRPr="00EB295F">
        <w:rPr>
          <w:sz w:val="24"/>
          <w:szCs w:val="24"/>
        </w:rPr>
        <w:t>není v současné době dostatečně řešen.</w:t>
      </w:r>
    </w:p>
    <w:p w14:paraId="65EA2BBC" w14:textId="77777777" w:rsidR="00076940" w:rsidRDefault="00076940" w:rsidP="00376354">
      <w:pPr>
        <w:rPr>
          <w:sz w:val="32"/>
          <w:szCs w:val="32"/>
        </w:rPr>
      </w:pPr>
    </w:p>
    <w:p w14:paraId="639CC49B" w14:textId="6ACED8A6" w:rsidR="00076940" w:rsidRDefault="00076940" w:rsidP="00376354">
      <w:pPr>
        <w:rPr>
          <w:sz w:val="24"/>
          <w:szCs w:val="24"/>
        </w:rPr>
      </w:pPr>
      <w:r w:rsidRPr="00076940">
        <w:rPr>
          <w:sz w:val="24"/>
          <w:szCs w:val="24"/>
        </w:rPr>
        <w:t xml:space="preserve">U příležitosti Světového dne povědomí o antimikrobiální rezistenci by se </w:t>
      </w:r>
      <w:r w:rsidR="00E8422C">
        <w:rPr>
          <w:sz w:val="24"/>
          <w:szCs w:val="24"/>
        </w:rPr>
        <w:t xml:space="preserve">společnost </w:t>
      </w:r>
      <w:r w:rsidRPr="00076940">
        <w:rPr>
          <w:sz w:val="24"/>
          <w:szCs w:val="24"/>
        </w:rPr>
        <w:t>EUROCAM rád</w:t>
      </w:r>
      <w:r w:rsidR="00E8422C">
        <w:rPr>
          <w:sz w:val="24"/>
          <w:szCs w:val="24"/>
        </w:rPr>
        <w:t>a</w:t>
      </w:r>
      <w:r w:rsidRPr="00076940">
        <w:rPr>
          <w:sz w:val="24"/>
          <w:szCs w:val="24"/>
        </w:rPr>
        <w:t xml:space="preserve"> podělil</w:t>
      </w:r>
      <w:r w:rsidR="00E8422C">
        <w:rPr>
          <w:sz w:val="24"/>
          <w:szCs w:val="24"/>
        </w:rPr>
        <w:t>a</w:t>
      </w:r>
      <w:r w:rsidRPr="00076940">
        <w:rPr>
          <w:sz w:val="24"/>
          <w:szCs w:val="24"/>
        </w:rPr>
        <w:t xml:space="preserve"> o svou vizi světa bez antimikrobiální rezistence</w:t>
      </w:r>
      <w:r w:rsidR="00C9324A">
        <w:rPr>
          <w:sz w:val="24"/>
          <w:szCs w:val="24"/>
        </w:rPr>
        <w:t>.</w:t>
      </w:r>
    </w:p>
    <w:p w14:paraId="102F4B13" w14:textId="77777777" w:rsidR="00E8422C" w:rsidRPr="00076940" w:rsidRDefault="00E8422C" w:rsidP="00376354">
      <w:pPr>
        <w:rPr>
          <w:sz w:val="24"/>
          <w:szCs w:val="24"/>
        </w:rPr>
      </w:pPr>
    </w:p>
    <w:p w14:paraId="015FC670" w14:textId="77777777" w:rsidR="00076940" w:rsidRDefault="00076940" w:rsidP="00376354">
      <w:pPr>
        <w:rPr>
          <w:sz w:val="32"/>
          <w:szCs w:val="32"/>
        </w:rPr>
      </w:pPr>
      <w:r w:rsidRPr="00076940">
        <w:rPr>
          <w:noProof/>
          <w:sz w:val="32"/>
          <w:szCs w:val="32"/>
          <w:lang w:eastAsia="cs-CZ"/>
        </w:rPr>
        <w:drawing>
          <wp:inline distT="0" distB="0" distL="0" distR="0" wp14:anchorId="6B1BFB59" wp14:editId="2B867BA5">
            <wp:extent cx="5760720" cy="347281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7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C6272" w14:textId="77777777" w:rsidR="00E8422C" w:rsidRPr="00E8422C" w:rsidRDefault="00E8422C" w:rsidP="00E8422C">
      <w:pPr>
        <w:rPr>
          <w:sz w:val="32"/>
          <w:szCs w:val="32"/>
        </w:rPr>
      </w:pPr>
    </w:p>
    <w:p w14:paraId="57698C40" w14:textId="77777777" w:rsidR="00E8422C" w:rsidRPr="00E8422C" w:rsidRDefault="00E8422C" w:rsidP="00E8422C">
      <w:r w:rsidRPr="00373F4D">
        <w:rPr>
          <w:b/>
          <w:bCs/>
        </w:rPr>
        <w:t>EUROCAM</w:t>
      </w:r>
      <w:r w:rsidRPr="00E8422C">
        <w:t xml:space="preserve"> je nezávislá nezisková a nevládní evropská organizace zast</w:t>
      </w:r>
      <w:r>
        <w:t>řešující</w:t>
      </w:r>
      <w:r w:rsidRPr="00E8422C">
        <w:t xml:space="preserve"> pacienty, lékaře, praktické lékaře a veterinární lékaře v oblasti tradičních, komplementárních a integrativních léčebných metod  (TCIM).</w:t>
      </w:r>
    </w:p>
    <w:p w14:paraId="07365A94" w14:textId="77777777" w:rsidR="00E8422C" w:rsidRPr="00E8422C" w:rsidRDefault="00E8422C" w:rsidP="00E8422C">
      <w:r w:rsidRPr="00E8422C">
        <w:t>Jejím cílem je propagovat přínos TCIM k lepšímu zdraví v Evropě.</w:t>
      </w:r>
    </w:p>
    <w:p w14:paraId="4B3DA5C0" w14:textId="77777777" w:rsidR="00E8422C" w:rsidRPr="00E8422C" w:rsidRDefault="00E8422C" w:rsidP="00E8422C"/>
    <w:p w14:paraId="170C8341" w14:textId="77777777" w:rsidR="00E8422C" w:rsidRPr="00E8422C" w:rsidRDefault="00E8422C" w:rsidP="00E8422C">
      <w:r w:rsidRPr="00373F4D">
        <w:rPr>
          <w:b/>
          <w:bCs/>
        </w:rPr>
        <w:t>EUROCAM</w:t>
      </w:r>
      <w:r w:rsidRPr="00E8422C">
        <w:t xml:space="preserve"> provozuje sekretariát zájmové skupiny europoslanců pro integrativní medicínu a zdraví a je akreditován</w:t>
      </w:r>
      <w:r>
        <w:t>a</w:t>
      </w:r>
      <w:r w:rsidRPr="00E8422C">
        <w:t xml:space="preserve"> jako nestátní subjekt při Regionální kanceláři WHO pro Evropu.</w:t>
      </w:r>
    </w:p>
    <w:p w14:paraId="5614198C" w14:textId="5157BF99" w:rsidR="00E8422C" w:rsidRDefault="00E8422C" w:rsidP="00E8422C">
      <w:r w:rsidRPr="00E8422C">
        <w:t xml:space="preserve">Webové stránky: </w:t>
      </w:r>
      <w:r w:rsidR="00373F4D">
        <w:t xml:space="preserve">    </w:t>
      </w:r>
      <w:hyperlink r:id="rId6" w:history="1">
        <w:r w:rsidR="00373F4D" w:rsidRPr="00373F4D">
          <w:rPr>
            <w:rStyle w:val="Hypertextovodkaz"/>
          </w:rPr>
          <w:t>www.cam-europe.eu</w:t>
        </w:r>
      </w:hyperlink>
      <w:r w:rsidR="00373F4D">
        <w:t xml:space="preserve">  </w:t>
      </w:r>
      <w:r w:rsidRPr="00E8422C">
        <w:t xml:space="preserve"> </w:t>
      </w:r>
      <w:r w:rsidR="00373F4D">
        <w:t xml:space="preserve">             </w:t>
      </w:r>
      <w:r w:rsidRPr="00E8422C">
        <w:t xml:space="preserve">e-mail: </w:t>
      </w:r>
      <w:hyperlink r:id="rId7" w:history="1">
        <w:r w:rsidRPr="00D75CA0">
          <w:rPr>
            <w:rStyle w:val="Hypertextovodkaz"/>
          </w:rPr>
          <w:t>secretariat@cam-europe.eu</w:t>
        </w:r>
      </w:hyperlink>
    </w:p>
    <w:p w14:paraId="5C24EDE5" w14:textId="77777777" w:rsidR="00E8422C" w:rsidRDefault="00E8422C" w:rsidP="00E8422C"/>
    <w:p w14:paraId="0FC74276" w14:textId="77777777" w:rsidR="00E8422C" w:rsidRPr="00373F4D" w:rsidRDefault="00E8422C" w:rsidP="00E8422C">
      <w:pPr>
        <w:rPr>
          <w:b/>
          <w:bCs/>
        </w:rPr>
      </w:pPr>
      <w:r w:rsidRPr="00373F4D">
        <w:rPr>
          <w:b/>
          <w:bCs/>
        </w:rPr>
        <w:lastRenderedPageBreak/>
        <w:t>Účinný imunitní systém</w:t>
      </w:r>
    </w:p>
    <w:p w14:paraId="6A4D5B4B" w14:textId="77777777" w:rsidR="00E8422C" w:rsidRPr="00373F4D" w:rsidRDefault="00E8422C" w:rsidP="00E8422C">
      <w:r w:rsidRPr="00373F4D">
        <w:t>Infekční onemocnění vzniká při souběhu dvou faktorů: kontaktu s infekčním agens (mikrob) a, což je důležitější, vnímavosti lidí vůči infekčnímu agens.</w:t>
      </w:r>
    </w:p>
    <w:p w14:paraId="34B42F74" w14:textId="77777777" w:rsidR="00E8422C" w:rsidRPr="00373F4D" w:rsidRDefault="00E8422C" w:rsidP="00E8422C">
      <w:r w:rsidRPr="00373F4D">
        <w:t>Přítomnost infekčních agens je přirozená. Existuje dostatek důkazů, že lidé (a zvířata) s dobře vyváženým, aktivním imunitním systémem jsou méně náchylní k patogenům a bojují proti infekčním agens a nemocemi účinněji bez nutnosti léčby antibiotiky.</w:t>
      </w:r>
    </w:p>
    <w:p w14:paraId="7F8D3B7F" w14:textId="77777777" w:rsidR="002F2C81" w:rsidRPr="00373F4D" w:rsidRDefault="002F2C81" w:rsidP="002F2C81"/>
    <w:p w14:paraId="6830667A" w14:textId="77777777" w:rsidR="002F2C81" w:rsidRPr="00373F4D" w:rsidRDefault="002F2C81" w:rsidP="002F2C81">
      <w:pPr>
        <w:rPr>
          <w:b/>
          <w:bCs/>
        </w:rPr>
      </w:pPr>
      <w:r w:rsidRPr="00373F4D">
        <w:rPr>
          <w:b/>
          <w:bCs/>
        </w:rPr>
        <w:t>Definice zdraví</w:t>
      </w:r>
    </w:p>
    <w:p w14:paraId="23D85387" w14:textId="2C2FE5DB" w:rsidR="002F2C81" w:rsidRPr="00373F4D" w:rsidRDefault="002F2C81" w:rsidP="00C9324A">
      <w:r w:rsidRPr="00373F4D">
        <w:t>V roce 1946 definovala Světová zdravotnická organizace zdraví jako "stav úplné tělesné, duševní a fyzické kondice" a sociální pohody</w:t>
      </w:r>
      <w:r w:rsidR="00C9324A" w:rsidRPr="00373F4D">
        <w:t xml:space="preserve"> a </w:t>
      </w:r>
      <w:r w:rsidRPr="00373F4D">
        <w:t xml:space="preserve"> </w:t>
      </w:r>
      <w:r w:rsidR="00C9324A" w:rsidRPr="00373F4D">
        <w:t>n</w:t>
      </w:r>
      <w:r w:rsidRPr="00373F4D">
        <w:t xml:space="preserve">ikoliv  pouze nepřítomnost nemoci nebo vady" [2], čímž </w:t>
      </w:r>
      <w:r w:rsidR="00C9324A" w:rsidRPr="00373F4D">
        <w:t xml:space="preserve">se otevírá cesta k zdravotnickému systému založenému na odolnosti lidí. </w:t>
      </w:r>
    </w:p>
    <w:p w14:paraId="3D092986" w14:textId="77777777" w:rsidR="002F2C81" w:rsidRPr="00373F4D" w:rsidRDefault="002F2C81" w:rsidP="002F2C81">
      <w:r w:rsidRPr="00373F4D">
        <w:t>Moderní definice zdraví rovněž zdůrazňuje tento přístup zaměřený na pacienta a zdůrazňuje, že zdraví je: "Schopnost přizpůsobit se a zvládat sebe sama tváří v tvář sociálním, fyzickým a emocionálním problémům a výzvám"[3].</w:t>
      </w:r>
    </w:p>
    <w:p w14:paraId="2185141C" w14:textId="30B5B91F" w:rsidR="005000DE" w:rsidRPr="00373F4D" w:rsidRDefault="00C9324A" w:rsidP="002F2C81">
      <w:r w:rsidRPr="00373F4D">
        <w:t>To znamená posunout vnímání zdraví od "stavu nepřítomnosti nemoci" a podporovat péči zaměřenou na pacienta a pozitivní přístup ke zdraví [4]. Ústřední roli hraje volba životního stylu a také léčba, která zlepšuje reakce imunitního systému pacienta.</w:t>
      </w:r>
    </w:p>
    <w:p w14:paraId="468B9861" w14:textId="77777777" w:rsidR="00373F4D" w:rsidRPr="00373F4D" w:rsidRDefault="00373F4D" w:rsidP="002F2C81"/>
    <w:p w14:paraId="09613557" w14:textId="77777777" w:rsidR="005000DE" w:rsidRPr="00373F4D" w:rsidRDefault="005000DE" w:rsidP="005000DE">
      <w:pPr>
        <w:rPr>
          <w:b/>
          <w:bCs/>
        </w:rPr>
      </w:pPr>
      <w:r w:rsidRPr="00373F4D">
        <w:rPr>
          <w:b/>
          <w:bCs/>
        </w:rPr>
        <w:t>Účinný a udržitelný přístup</w:t>
      </w:r>
    </w:p>
    <w:p w14:paraId="714802CD" w14:textId="77777777" w:rsidR="005000DE" w:rsidRPr="00373F4D" w:rsidRDefault="005000DE" w:rsidP="005000DE">
      <w:r w:rsidRPr="00373F4D">
        <w:t>Evropská strategie v oblasti zdraví založená na prevenci, podpoře zdraví a odolnosti lidí je účinný a udržitelný přístup ke snížení výskytu AMR:</w:t>
      </w:r>
    </w:p>
    <w:p w14:paraId="72A05527" w14:textId="77777777" w:rsidR="005000DE" w:rsidRPr="00373F4D" w:rsidRDefault="00242FE5" w:rsidP="005000DE">
      <w:r w:rsidRPr="00373F4D">
        <w:t xml:space="preserve">- </w:t>
      </w:r>
      <w:r w:rsidR="005000DE" w:rsidRPr="00373F4D">
        <w:t>Zdravá populace vytváří menší tlak na zdravotní péči;</w:t>
      </w:r>
    </w:p>
    <w:p w14:paraId="0BEF9B8D" w14:textId="77777777" w:rsidR="005000DE" w:rsidRPr="00373F4D" w:rsidRDefault="00242FE5" w:rsidP="005000DE">
      <w:r w:rsidRPr="00373F4D">
        <w:t xml:space="preserve">- </w:t>
      </w:r>
      <w:r w:rsidR="005000DE" w:rsidRPr="00373F4D">
        <w:t>Lidé a zvířata odolní vůči infekčním chorobám budou potřebovat méně antibiotik, což sníží jejich spotřebu a výskyt AMR;</w:t>
      </w:r>
    </w:p>
    <w:p w14:paraId="022F36BC" w14:textId="5508904A" w:rsidR="005000DE" w:rsidRPr="00373F4D" w:rsidRDefault="00242FE5" w:rsidP="005000DE">
      <w:r w:rsidRPr="00373F4D">
        <w:t xml:space="preserve">- </w:t>
      </w:r>
      <w:r w:rsidR="005000DE" w:rsidRPr="00373F4D">
        <w:t xml:space="preserve">Podpora zdraví a odolnosti </w:t>
      </w:r>
      <w:r w:rsidRPr="00373F4D">
        <w:t>dále rozvíjí víceoborový přístup " Jednotného zdraví" [5] k problematice AMR;</w:t>
      </w:r>
    </w:p>
    <w:p w14:paraId="659CCBA5" w14:textId="1C3D9006" w:rsidR="005000DE" w:rsidRPr="00373F4D" w:rsidRDefault="00242FE5" w:rsidP="005000DE">
      <w:r w:rsidRPr="00373F4D">
        <w:t xml:space="preserve">- </w:t>
      </w:r>
      <w:r w:rsidR="005000DE" w:rsidRPr="00373F4D">
        <w:t xml:space="preserve">Lékařský výzkum, který investuje do zkoumání hostitelských faktorů, přinese </w:t>
      </w:r>
      <w:r w:rsidRPr="00373F4D">
        <w:t>výzkum zaměřený na zdraví a následně i medicínu podporující zdraví.</w:t>
      </w:r>
    </w:p>
    <w:p w14:paraId="253B173A" w14:textId="77777777" w:rsidR="00373F4D" w:rsidRPr="00373F4D" w:rsidRDefault="00373F4D" w:rsidP="005000DE"/>
    <w:p w14:paraId="4B3D709A" w14:textId="77777777" w:rsidR="005000DE" w:rsidRPr="00373F4D" w:rsidRDefault="005000DE" w:rsidP="005000DE">
      <w:pPr>
        <w:rPr>
          <w:b/>
          <w:bCs/>
        </w:rPr>
      </w:pPr>
      <w:r w:rsidRPr="00373F4D">
        <w:rPr>
          <w:b/>
          <w:bCs/>
        </w:rPr>
        <w:t>Strategie snižování AMR</w:t>
      </w:r>
      <w:r w:rsidR="00F27B52" w:rsidRPr="00373F4D">
        <w:rPr>
          <w:b/>
          <w:bCs/>
        </w:rPr>
        <w:t xml:space="preserve"> </w:t>
      </w:r>
    </w:p>
    <w:p w14:paraId="0F15A0DC" w14:textId="00CAEF6E" w:rsidR="005000DE" w:rsidRPr="00373F4D" w:rsidRDefault="005000DE" w:rsidP="005000DE">
      <w:r w:rsidRPr="00373F4D">
        <w:t>Podpora zdraví a odolnosti by měla být nedílnou součástí každé strategie prevence a řešení problému AMR spolu s odpovídající připraveností, správou antibiotik, dohledem a vývojem vakcín.</w:t>
      </w:r>
    </w:p>
    <w:p w14:paraId="78BC137A" w14:textId="77777777" w:rsidR="00373F4D" w:rsidRDefault="00373F4D" w:rsidP="005000DE"/>
    <w:p w14:paraId="4BC8D463" w14:textId="48622897" w:rsidR="005000DE" w:rsidRPr="00373F4D" w:rsidRDefault="005000DE" w:rsidP="005000DE">
      <w:r w:rsidRPr="00373F4D">
        <w:rPr>
          <w:b/>
          <w:bCs/>
        </w:rPr>
        <w:t>EUROCAM</w:t>
      </w:r>
      <w:r w:rsidRPr="00373F4D">
        <w:t xml:space="preserve"> navrhuje následující opatření:</w:t>
      </w:r>
    </w:p>
    <w:p w14:paraId="7288CA34" w14:textId="77777777" w:rsidR="00F27B52" w:rsidRPr="00373F4D" w:rsidRDefault="00F27B52" w:rsidP="005000DE">
      <w:r w:rsidRPr="00373F4D">
        <w:t>- Podpora zdravého životního stylu ve veřejné osvětě prostřednictvím cílených kampaní a zapojení poradců pro životní styl do primární zdravotní péče.</w:t>
      </w:r>
    </w:p>
    <w:p w14:paraId="04C230D8" w14:textId="2268B89F" w:rsidR="00F27B52" w:rsidRPr="00373F4D" w:rsidRDefault="00F27B52" w:rsidP="005000DE">
      <w:r w:rsidRPr="00373F4D">
        <w:t xml:space="preserve">- Výzkum a investice do bezpečných a účinných </w:t>
      </w:r>
      <w:r w:rsidR="00373F4D" w:rsidRPr="00373F4D">
        <w:t>ne antibiotických</w:t>
      </w:r>
      <w:r w:rsidRPr="00373F4D">
        <w:t xml:space="preserve"> [6] léčebných postupů a modelů, které pomáhají předcházet infekčním nemocem, léčit je a zvládat díky lepší odolnosti pacientů.</w:t>
      </w:r>
    </w:p>
    <w:p w14:paraId="28D87D00" w14:textId="77777777" w:rsidR="00F27B52" w:rsidRPr="00373F4D" w:rsidRDefault="00F27B52" w:rsidP="005000DE"/>
    <w:p w14:paraId="14403B20" w14:textId="3324FDD7" w:rsidR="005000DE" w:rsidRPr="00373F4D" w:rsidRDefault="005000DE" w:rsidP="005000DE">
      <w:pPr>
        <w:rPr>
          <w:b/>
          <w:bCs/>
          <w:sz w:val="24"/>
          <w:szCs w:val="24"/>
        </w:rPr>
      </w:pPr>
      <w:r w:rsidRPr="00373F4D">
        <w:rPr>
          <w:b/>
          <w:bCs/>
          <w:sz w:val="24"/>
          <w:szCs w:val="24"/>
        </w:rPr>
        <w:t>Vytvoření účinného, udržitelného a na odolnost orientovaného systému zdravotní péče vyžaduje opatření v oblasti politiky, vzdělávání veřejnosti, výzkumu a vývoje.</w:t>
      </w:r>
    </w:p>
    <w:p w14:paraId="2D2AFD7E" w14:textId="109ADF93" w:rsidR="00373F4D" w:rsidRPr="00373F4D" w:rsidRDefault="00373F4D" w:rsidP="005000DE">
      <w:pPr>
        <w:rPr>
          <w:b/>
          <w:bCs/>
          <w:sz w:val="24"/>
          <w:szCs w:val="24"/>
        </w:rPr>
      </w:pPr>
    </w:p>
    <w:p w14:paraId="207FD196" w14:textId="42AD31F7" w:rsidR="00373F4D" w:rsidRPr="00373F4D" w:rsidRDefault="00373F4D" w:rsidP="005000DE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--------------------------------------------------------------------------------------------------------------------------------------</w:t>
      </w:r>
    </w:p>
    <w:p w14:paraId="60B627F1" w14:textId="77777777" w:rsidR="005000DE" w:rsidRPr="005000DE" w:rsidRDefault="005000DE" w:rsidP="005000DE">
      <w:pPr>
        <w:rPr>
          <w:sz w:val="18"/>
          <w:szCs w:val="18"/>
        </w:rPr>
      </w:pPr>
      <w:r w:rsidRPr="005000DE">
        <w:rPr>
          <w:sz w:val="18"/>
          <w:szCs w:val="18"/>
        </w:rPr>
        <w:t>[1]</w:t>
      </w:r>
      <w:proofErr w:type="spellStart"/>
      <w:r w:rsidRPr="005000DE">
        <w:rPr>
          <w:sz w:val="18"/>
          <w:szCs w:val="18"/>
        </w:rPr>
        <w:t>E.g</w:t>
      </w:r>
      <w:proofErr w:type="spellEnd"/>
      <w:r w:rsidRPr="005000DE">
        <w:rPr>
          <w:sz w:val="18"/>
          <w:szCs w:val="18"/>
        </w:rPr>
        <w:t>. https://ec.europa.eu/health/system/files/2020-01/amr_2017_action-plan_0.pdf and</w:t>
      </w:r>
    </w:p>
    <w:p w14:paraId="47273D10" w14:textId="77777777" w:rsidR="005000DE" w:rsidRPr="005000DE" w:rsidRDefault="005000DE" w:rsidP="005000DE">
      <w:pPr>
        <w:rPr>
          <w:sz w:val="18"/>
          <w:szCs w:val="18"/>
        </w:rPr>
      </w:pPr>
      <w:r w:rsidRPr="005000DE">
        <w:rPr>
          <w:sz w:val="18"/>
          <w:szCs w:val="18"/>
        </w:rPr>
        <w:t>https://eur-lex.europa.eu/legal-content/EN/TXT/PDF/?uri=CELEX:32021R0522&amp;from=EN</w:t>
      </w:r>
    </w:p>
    <w:p w14:paraId="475E79F6" w14:textId="77777777" w:rsidR="005000DE" w:rsidRPr="005000DE" w:rsidRDefault="005000DE" w:rsidP="005000DE">
      <w:pPr>
        <w:rPr>
          <w:sz w:val="18"/>
          <w:szCs w:val="18"/>
        </w:rPr>
      </w:pPr>
      <w:r w:rsidRPr="005000DE">
        <w:rPr>
          <w:sz w:val="18"/>
          <w:szCs w:val="18"/>
        </w:rPr>
        <w:t>[2] https://apps.who.int/gb/bd/PDF/bd47/EN/constitution-en.pdf?ua=1</w:t>
      </w:r>
    </w:p>
    <w:p w14:paraId="0E79A278" w14:textId="77777777" w:rsidR="005000DE" w:rsidRPr="005000DE" w:rsidRDefault="005000DE" w:rsidP="005000DE">
      <w:pPr>
        <w:rPr>
          <w:sz w:val="18"/>
          <w:szCs w:val="18"/>
        </w:rPr>
      </w:pPr>
      <w:r w:rsidRPr="005000DE">
        <w:rPr>
          <w:sz w:val="18"/>
          <w:szCs w:val="18"/>
        </w:rPr>
        <w:t xml:space="preserve">[3] </w:t>
      </w:r>
      <w:proofErr w:type="spellStart"/>
      <w:r w:rsidRPr="005000DE">
        <w:rPr>
          <w:sz w:val="18"/>
          <w:szCs w:val="18"/>
        </w:rPr>
        <w:t>Huber</w:t>
      </w:r>
      <w:proofErr w:type="spellEnd"/>
      <w:r w:rsidRPr="005000DE">
        <w:rPr>
          <w:sz w:val="18"/>
          <w:szCs w:val="18"/>
        </w:rPr>
        <w:t xml:space="preserve"> M, </w:t>
      </w:r>
      <w:proofErr w:type="spellStart"/>
      <w:r w:rsidRPr="005000DE">
        <w:rPr>
          <w:sz w:val="18"/>
          <w:szCs w:val="18"/>
        </w:rPr>
        <w:t>Knottnerus</w:t>
      </w:r>
      <w:proofErr w:type="spellEnd"/>
      <w:r w:rsidRPr="005000DE">
        <w:rPr>
          <w:sz w:val="18"/>
          <w:szCs w:val="18"/>
        </w:rPr>
        <w:t xml:space="preserve"> JA, Green L, van der Horst H, </w:t>
      </w:r>
      <w:proofErr w:type="spellStart"/>
      <w:r w:rsidRPr="005000DE">
        <w:rPr>
          <w:sz w:val="18"/>
          <w:szCs w:val="18"/>
        </w:rPr>
        <w:t>Jadad</w:t>
      </w:r>
      <w:proofErr w:type="spellEnd"/>
      <w:r w:rsidRPr="005000DE">
        <w:rPr>
          <w:sz w:val="18"/>
          <w:szCs w:val="18"/>
        </w:rPr>
        <w:t xml:space="preserve"> AR, </w:t>
      </w:r>
      <w:proofErr w:type="spellStart"/>
      <w:r w:rsidRPr="005000DE">
        <w:rPr>
          <w:sz w:val="18"/>
          <w:szCs w:val="18"/>
        </w:rPr>
        <w:t>Kromhout</w:t>
      </w:r>
      <w:proofErr w:type="spellEnd"/>
      <w:r w:rsidRPr="005000DE">
        <w:rPr>
          <w:sz w:val="18"/>
          <w:szCs w:val="18"/>
        </w:rPr>
        <w:t xml:space="preserve"> D, Leonard B, </w:t>
      </w:r>
      <w:proofErr w:type="spellStart"/>
      <w:r w:rsidRPr="005000DE">
        <w:rPr>
          <w:sz w:val="18"/>
          <w:szCs w:val="18"/>
        </w:rPr>
        <w:t>Lorig</w:t>
      </w:r>
      <w:proofErr w:type="spellEnd"/>
      <w:r w:rsidRPr="005000DE">
        <w:rPr>
          <w:sz w:val="18"/>
          <w:szCs w:val="18"/>
        </w:rPr>
        <w:t xml:space="preserve"> K, </w:t>
      </w:r>
      <w:proofErr w:type="spellStart"/>
      <w:r w:rsidRPr="005000DE">
        <w:rPr>
          <w:sz w:val="18"/>
          <w:szCs w:val="18"/>
        </w:rPr>
        <w:t>Loureiro</w:t>
      </w:r>
      <w:proofErr w:type="spellEnd"/>
      <w:r w:rsidRPr="005000DE">
        <w:rPr>
          <w:sz w:val="18"/>
          <w:szCs w:val="18"/>
        </w:rPr>
        <w:t xml:space="preserve"> MI, van der </w:t>
      </w:r>
      <w:proofErr w:type="spellStart"/>
      <w:r w:rsidRPr="005000DE">
        <w:rPr>
          <w:sz w:val="18"/>
          <w:szCs w:val="18"/>
        </w:rPr>
        <w:t>Meer</w:t>
      </w:r>
      <w:proofErr w:type="spellEnd"/>
    </w:p>
    <w:p w14:paraId="6B5A8FBC" w14:textId="77777777" w:rsidR="005000DE" w:rsidRPr="005000DE" w:rsidRDefault="005000DE" w:rsidP="005000DE">
      <w:pPr>
        <w:rPr>
          <w:sz w:val="18"/>
          <w:szCs w:val="18"/>
        </w:rPr>
      </w:pPr>
      <w:r w:rsidRPr="005000DE">
        <w:rPr>
          <w:sz w:val="18"/>
          <w:szCs w:val="18"/>
        </w:rPr>
        <w:t xml:space="preserve">JW, </w:t>
      </w:r>
      <w:proofErr w:type="spellStart"/>
      <w:r w:rsidRPr="005000DE">
        <w:rPr>
          <w:sz w:val="18"/>
          <w:szCs w:val="18"/>
        </w:rPr>
        <w:t>Schnabel</w:t>
      </w:r>
      <w:proofErr w:type="spellEnd"/>
      <w:r w:rsidRPr="005000DE">
        <w:rPr>
          <w:sz w:val="18"/>
          <w:szCs w:val="18"/>
        </w:rPr>
        <w:t xml:space="preserve"> P, Smith R, van </w:t>
      </w:r>
      <w:proofErr w:type="spellStart"/>
      <w:r w:rsidRPr="005000DE">
        <w:rPr>
          <w:sz w:val="18"/>
          <w:szCs w:val="18"/>
        </w:rPr>
        <w:t>Weel</w:t>
      </w:r>
      <w:proofErr w:type="spellEnd"/>
      <w:r w:rsidRPr="005000DE">
        <w:rPr>
          <w:sz w:val="18"/>
          <w:szCs w:val="18"/>
        </w:rPr>
        <w:t xml:space="preserve"> C, </w:t>
      </w:r>
      <w:proofErr w:type="spellStart"/>
      <w:r w:rsidRPr="005000DE">
        <w:rPr>
          <w:sz w:val="18"/>
          <w:szCs w:val="18"/>
        </w:rPr>
        <w:t>Smid</w:t>
      </w:r>
      <w:proofErr w:type="spellEnd"/>
      <w:r w:rsidRPr="005000DE">
        <w:rPr>
          <w:sz w:val="18"/>
          <w:szCs w:val="18"/>
        </w:rPr>
        <w:t xml:space="preserve"> H. (2011) </w:t>
      </w:r>
      <w:proofErr w:type="spellStart"/>
      <w:r w:rsidRPr="005000DE">
        <w:rPr>
          <w:sz w:val="18"/>
          <w:szCs w:val="18"/>
        </w:rPr>
        <w:t>How</w:t>
      </w:r>
      <w:proofErr w:type="spellEnd"/>
      <w:r w:rsidRPr="005000DE">
        <w:rPr>
          <w:sz w:val="18"/>
          <w:szCs w:val="18"/>
        </w:rPr>
        <w:t xml:space="preserve"> </w:t>
      </w:r>
      <w:proofErr w:type="spellStart"/>
      <w:r w:rsidRPr="005000DE">
        <w:rPr>
          <w:sz w:val="18"/>
          <w:szCs w:val="18"/>
        </w:rPr>
        <w:t>should</w:t>
      </w:r>
      <w:proofErr w:type="spellEnd"/>
      <w:r w:rsidRPr="005000DE">
        <w:rPr>
          <w:sz w:val="18"/>
          <w:szCs w:val="18"/>
        </w:rPr>
        <w:t xml:space="preserve"> </w:t>
      </w:r>
      <w:proofErr w:type="spellStart"/>
      <w:r w:rsidRPr="005000DE">
        <w:rPr>
          <w:sz w:val="18"/>
          <w:szCs w:val="18"/>
        </w:rPr>
        <w:t>we</w:t>
      </w:r>
      <w:proofErr w:type="spellEnd"/>
      <w:r w:rsidRPr="005000DE">
        <w:rPr>
          <w:sz w:val="18"/>
          <w:szCs w:val="18"/>
        </w:rPr>
        <w:t xml:space="preserve"> </w:t>
      </w:r>
      <w:proofErr w:type="spellStart"/>
      <w:r w:rsidRPr="005000DE">
        <w:rPr>
          <w:sz w:val="18"/>
          <w:szCs w:val="18"/>
        </w:rPr>
        <w:t>define</w:t>
      </w:r>
      <w:proofErr w:type="spellEnd"/>
      <w:r w:rsidRPr="005000DE">
        <w:rPr>
          <w:sz w:val="18"/>
          <w:szCs w:val="18"/>
        </w:rPr>
        <w:t xml:space="preserve"> </w:t>
      </w:r>
      <w:proofErr w:type="spellStart"/>
      <w:r w:rsidRPr="005000DE">
        <w:rPr>
          <w:sz w:val="18"/>
          <w:szCs w:val="18"/>
        </w:rPr>
        <w:t>health</w:t>
      </w:r>
      <w:proofErr w:type="spellEnd"/>
      <w:r w:rsidRPr="005000DE">
        <w:rPr>
          <w:sz w:val="18"/>
          <w:szCs w:val="18"/>
        </w:rPr>
        <w:t>? BMJ, 343():d4163.</w:t>
      </w:r>
    </w:p>
    <w:p w14:paraId="0C491DB4" w14:textId="77777777" w:rsidR="005000DE" w:rsidRPr="005000DE" w:rsidRDefault="005000DE" w:rsidP="005000DE">
      <w:pPr>
        <w:rPr>
          <w:sz w:val="18"/>
          <w:szCs w:val="18"/>
        </w:rPr>
      </w:pPr>
      <w:r w:rsidRPr="005000DE">
        <w:rPr>
          <w:sz w:val="18"/>
          <w:szCs w:val="18"/>
        </w:rPr>
        <w:t>https://pubmed.ncbi.nlm.nih.gov/21791490</w:t>
      </w:r>
    </w:p>
    <w:p w14:paraId="6C054659" w14:textId="77777777" w:rsidR="005000DE" w:rsidRPr="005000DE" w:rsidRDefault="005000DE" w:rsidP="005000DE">
      <w:pPr>
        <w:rPr>
          <w:sz w:val="18"/>
          <w:szCs w:val="18"/>
        </w:rPr>
      </w:pPr>
      <w:r w:rsidRPr="005000DE">
        <w:rPr>
          <w:sz w:val="18"/>
          <w:szCs w:val="18"/>
        </w:rPr>
        <w:t xml:space="preserve">[4] </w:t>
      </w:r>
      <w:proofErr w:type="spellStart"/>
      <w:r w:rsidRPr="005000DE">
        <w:rPr>
          <w:sz w:val="18"/>
          <w:szCs w:val="18"/>
        </w:rPr>
        <w:t>Huber</w:t>
      </w:r>
      <w:proofErr w:type="spellEnd"/>
      <w:r w:rsidRPr="005000DE">
        <w:rPr>
          <w:sz w:val="18"/>
          <w:szCs w:val="18"/>
        </w:rPr>
        <w:t xml:space="preserve"> M, van </w:t>
      </w:r>
      <w:proofErr w:type="spellStart"/>
      <w:r w:rsidRPr="005000DE">
        <w:rPr>
          <w:sz w:val="18"/>
          <w:szCs w:val="18"/>
        </w:rPr>
        <w:t>Vliet</w:t>
      </w:r>
      <w:proofErr w:type="spellEnd"/>
      <w:r w:rsidRPr="005000DE">
        <w:rPr>
          <w:sz w:val="18"/>
          <w:szCs w:val="18"/>
        </w:rPr>
        <w:t xml:space="preserve"> M, </w:t>
      </w:r>
      <w:proofErr w:type="spellStart"/>
      <w:r w:rsidRPr="005000DE">
        <w:rPr>
          <w:sz w:val="18"/>
          <w:szCs w:val="18"/>
        </w:rPr>
        <w:t>Giezenberg</w:t>
      </w:r>
      <w:proofErr w:type="spellEnd"/>
      <w:r w:rsidRPr="005000DE">
        <w:rPr>
          <w:sz w:val="18"/>
          <w:szCs w:val="18"/>
        </w:rPr>
        <w:t xml:space="preserve"> M, </w:t>
      </w:r>
      <w:proofErr w:type="spellStart"/>
      <w:r w:rsidRPr="005000DE">
        <w:rPr>
          <w:sz w:val="18"/>
          <w:szCs w:val="18"/>
        </w:rPr>
        <w:t>Winkens</w:t>
      </w:r>
      <w:proofErr w:type="spellEnd"/>
      <w:r w:rsidRPr="005000DE">
        <w:rPr>
          <w:sz w:val="18"/>
          <w:szCs w:val="18"/>
        </w:rPr>
        <w:t xml:space="preserve"> B, </w:t>
      </w:r>
      <w:proofErr w:type="spellStart"/>
      <w:r w:rsidRPr="005000DE">
        <w:rPr>
          <w:sz w:val="18"/>
          <w:szCs w:val="18"/>
        </w:rPr>
        <w:t>Heerkens</w:t>
      </w:r>
      <w:proofErr w:type="spellEnd"/>
      <w:r w:rsidRPr="005000DE">
        <w:rPr>
          <w:sz w:val="18"/>
          <w:szCs w:val="18"/>
        </w:rPr>
        <w:t xml:space="preserve"> Y, </w:t>
      </w:r>
      <w:proofErr w:type="spellStart"/>
      <w:r w:rsidRPr="005000DE">
        <w:rPr>
          <w:sz w:val="18"/>
          <w:szCs w:val="18"/>
        </w:rPr>
        <w:t>Dagnelie</w:t>
      </w:r>
      <w:proofErr w:type="spellEnd"/>
      <w:r w:rsidRPr="005000DE">
        <w:rPr>
          <w:sz w:val="18"/>
          <w:szCs w:val="18"/>
        </w:rPr>
        <w:t xml:space="preserve"> PC, </w:t>
      </w:r>
      <w:proofErr w:type="spellStart"/>
      <w:r w:rsidRPr="005000DE">
        <w:rPr>
          <w:sz w:val="18"/>
          <w:szCs w:val="18"/>
        </w:rPr>
        <w:t>Knottnerus</w:t>
      </w:r>
      <w:proofErr w:type="spellEnd"/>
      <w:r w:rsidRPr="005000DE">
        <w:rPr>
          <w:sz w:val="18"/>
          <w:szCs w:val="18"/>
        </w:rPr>
        <w:t xml:space="preserve"> JA. (2016). </w:t>
      </w:r>
      <w:proofErr w:type="spellStart"/>
      <w:r w:rsidRPr="005000DE">
        <w:rPr>
          <w:sz w:val="18"/>
          <w:szCs w:val="18"/>
        </w:rPr>
        <w:t>Towards</w:t>
      </w:r>
      <w:proofErr w:type="spellEnd"/>
      <w:r w:rsidRPr="005000DE">
        <w:rPr>
          <w:sz w:val="18"/>
          <w:szCs w:val="18"/>
        </w:rPr>
        <w:t xml:space="preserve"> a '</w:t>
      </w:r>
      <w:proofErr w:type="spellStart"/>
      <w:r w:rsidRPr="005000DE">
        <w:rPr>
          <w:sz w:val="18"/>
          <w:szCs w:val="18"/>
        </w:rPr>
        <w:t>patient</w:t>
      </w:r>
      <w:proofErr w:type="spellEnd"/>
      <w:r w:rsidRPr="005000DE">
        <w:rPr>
          <w:sz w:val="18"/>
          <w:szCs w:val="18"/>
        </w:rPr>
        <w:t>-</w:t>
      </w:r>
    </w:p>
    <w:p w14:paraId="2168BADF" w14:textId="77777777" w:rsidR="005000DE" w:rsidRPr="005000DE" w:rsidRDefault="005000DE" w:rsidP="005000DE">
      <w:pPr>
        <w:rPr>
          <w:sz w:val="18"/>
          <w:szCs w:val="18"/>
        </w:rPr>
      </w:pPr>
      <w:proofErr w:type="spellStart"/>
      <w:r w:rsidRPr="005000DE">
        <w:rPr>
          <w:sz w:val="18"/>
          <w:szCs w:val="18"/>
        </w:rPr>
        <w:t>centred</w:t>
      </w:r>
      <w:proofErr w:type="spellEnd"/>
      <w:r w:rsidRPr="005000DE">
        <w:rPr>
          <w:sz w:val="18"/>
          <w:szCs w:val="18"/>
        </w:rPr>
        <w:t xml:space="preserve">' </w:t>
      </w:r>
      <w:proofErr w:type="spellStart"/>
      <w:r w:rsidRPr="005000DE">
        <w:rPr>
          <w:sz w:val="18"/>
          <w:szCs w:val="18"/>
        </w:rPr>
        <w:t>operationalisation</w:t>
      </w:r>
      <w:proofErr w:type="spellEnd"/>
      <w:r w:rsidRPr="005000DE">
        <w:rPr>
          <w:sz w:val="18"/>
          <w:szCs w:val="18"/>
        </w:rPr>
        <w:t xml:space="preserve"> of </w:t>
      </w:r>
      <w:proofErr w:type="spellStart"/>
      <w:r w:rsidRPr="005000DE">
        <w:rPr>
          <w:sz w:val="18"/>
          <w:szCs w:val="18"/>
        </w:rPr>
        <w:t>the</w:t>
      </w:r>
      <w:proofErr w:type="spellEnd"/>
      <w:r w:rsidRPr="005000DE">
        <w:rPr>
          <w:sz w:val="18"/>
          <w:szCs w:val="18"/>
        </w:rPr>
        <w:t xml:space="preserve"> </w:t>
      </w:r>
      <w:proofErr w:type="spellStart"/>
      <w:r w:rsidRPr="005000DE">
        <w:rPr>
          <w:sz w:val="18"/>
          <w:szCs w:val="18"/>
        </w:rPr>
        <w:t>new</w:t>
      </w:r>
      <w:proofErr w:type="spellEnd"/>
      <w:r w:rsidRPr="005000DE">
        <w:rPr>
          <w:sz w:val="18"/>
          <w:szCs w:val="18"/>
        </w:rPr>
        <w:t xml:space="preserve"> </w:t>
      </w:r>
      <w:proofErr w:type="spellStart"/>
      <w:r w:rsidRPr="005000DE">
        <w:rPr>
          <w:sz w:val="18"/>
          <w:szCs w:val="18"/>
        </w:rPr>
        <w:t>dynamic</w:t>
      </w:r>
      <w:proofErr w:type="spellEnd"/>
      <w:r w:rsidRPr="005000DE">
        <w:rPr>
          <w:sz w:val="18"/>
          <w:szCs w:val="18"/>
        </w:rPr>
        <w:t xml:space="preserve"> </w:t>
      </w:r>
      <w:proofErr w:type="spellStart"/>
      <w:r w:rsidRPr="005000DE">
        <w:rPr>
          <w:sz w:val="18"/>
          <w:szCs w:val="18"/>
        </w:rPr>
        <w:t>concept</w:t>
      </w:r>
      <w:proofErr w:type="spellEnd"/>
      <w:r w:rsidRPr="005000DE">
        <w:rPr>
          <w:sz w:val="18"/>
          <w:szCs w:val="18"/>
        </w:rPr>
        <w:t xml:space="preserve"> of </w:t>
      </w:r>
      <w:proofErr w:type="spellStart"/>
      <w:r w:rsidRPr="005000DE">
        <w:rPr>
          <w:sz w:val="18"/>
          <w:szCs w:val="18"/>
        </w:rPr>
        <w:t>health</w:t>
      </w:r>
      <w:proofErr w:type="spellEnd"/>
      <w:r w:rsidRPr="005000DE">
        <w:rPr>
          <w:sz w:val="18"/>
          <w:szCs w:val="18"/>
        </w:rPr>
        <w:t xml:space="preserve">: a </w:t>
      </w:r>
      <w:proofErr w:type="spellStart"/>
      <w:r w:rsidRPr="005000DE">
        <w:rPr>
          <w:sz w:val="18"/>
          <w:szCs w:val="18"/>
        </w:rPr>
        <w:t>mixed</w:t>
      </w:r>
      <w:proofErr w:type="spellEnd"/>
      <w:r w:rsidRPr="005000DE">
        <w:rPr>
          <w:sz w:val="18"/>
          <w:szCs w:val="18"/>
        </w:rPr>
        <w:t xml:space="preserve"> </w:t>
      </w:r>
      <w:proofErr w:type="spellStart"/>
      <w:r w:rsidRPr="005000DE">
        <w:rPr>
          <w:sz w:val="18"/>
          <w:szCs w:val="18"/>
        </w:rPr>
        <w:t>methods</w:t>
      </w:r>
      <w:proofErr w:type="spellEnd"/>
      <w:r w:rsidRPr="005000DE">
        <w:rPr>
          <w:sz w:val="18"/>
          <w:szCs w:val="18"/>
        </w:rPr>
        <w:t xml:space="preserve"> study. BMJ open, 6(1), e010091.</w:t>
      </w:r>
    </w:p>
    <w:p w14:paraId="49D5BE46" w14:textId="77777777" w:rsidR="005000DE" w:rsidRPr="005000DE" w:rsidRDefault="005000DE" w:rsidP="005000DE">
      <w:pPr>
        <w:rPr>
          <w:sz w:val="16"/>
          <w:szCs w:val="16"/>
        </w:rPr>
      </w:pPr>
      <w:r w:rsidRPr="005000DE">
        <w:rPr>
          <w:sz w:val="16"/>
          <w:szCs w:val="16"/>
        </w:rPr>
        <w:t>https://doi.org/10.1136/bmjopen-2015-010091</w:t>
      </w:r>
    </w:p>
    <w:p w14:paraId="27F1654A" w14:textId="77777777" w:rsidR="005000DE" w:rsidRPr="005000DE" w:rsidRDefault="005000DE" w:rsidP="005000DE">
      <w:pPr>
        <w:rPr>
          <w:sz w:val="16"/>
          <w:szCs w:val="16"/>
        </w:rPr>
      </w:pPr>
      <w:r w:rsidRPr="005000DE">
        <w:rPr>
          <w:sz w:val="16"/>
          <w:szCs w:val="16"/>
        </w:rPr>
        <w:t>[5] http://digitallibrary.un.org/record/842813/files/A_71_L-2-EN.pdf</w:t>
      </w:r>
    </w:p>
    <w:p w14:paraId="72C783E6" w14:textId="77777777" w:rsidR="005000DE" w:rsidRPr="005000DE" w:rsidRDefault="005000DE" w:rsidP="005000DE">
      <w:pPr>
        <w:rPr>
          <w:sz w:val="16"/>
          <w:szCs w:val="16"/>
        </w:rPr>
      </w:pPr>
      <w:r w:rsidRPr="005000DE">
        <w:rPr>
          <w:sz w:val="16"/>
          <w:szCs w:val="16"/>
        </w:rPr>
        <w:t>[6] https://ec.europa.eu/environment/water/water-dangersub/pdf/strategic_approach_pharmaceuticals_env.PDF</w:t>
      </w:r>
    </w:p>
    <w:sectPr w:rsidR="005000DE" w:rsidRPr="005000DE" w:rsidSect="00E57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DCD0AD2E"/>
    <w:lvl w:ilvl="0">
      <w:start w:val="1"/>
      <w:numFmt w:val="decimal"/>
      <w:lvlText w:val="%1"/>
      <w:lvlJc w:val="left"/>
      <w:pPr>
        <w:ind w:left="1141" w:hanging="432"/>
      </w:pPr>
    </w:lvl>
    <w:lvl w:ilvl="1">
      <w:start w:val="1"/>
      <w:numFmt w:val="decimal"/>
      <w:lvlText w:val="%1.%2"/>
      <w:lvlJc w:val="left"/>
      <w:pPr>
        <w:ind w:left="1285" w:hanging="576"/>
      </w:p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1573" w:hanging="864"/>
      </w:pPr>
    </w:lvl>
    <w:lvl w:ilvl="4">
      <w:start w:val="1"/>
      <w:numFmt w:val="decimal"/>
      <w:lvlText w:val="%1.%2.%3.%4.%5"/>
      <w:lvlJc w:val="left"/>
      <w:pPr>
        <w:ind w:left="1717" w:hanging="1008"/>
      </w:pPr>
    </w:lvl>
    <w:lvl w:ilvl="5">
      <w:start w:val="1"/>
      <w:numFmt w:val="decimal"/>
      <w:lvlText w:val="%1.%2.%3.%4.%5.%6"/>
      <w:lvlJc w:val="left"/>
      <w:pPr>
        <w:ind w:left="1861" w:hanging="1152"/>
      </w:pPr>
    </w:lvl>
    <w:lvl w:ilvl="6">
      <w:start w:val="1"/>
      <w:numFmt w:val="decimal"/>
      <w:lvlText w:val="%1.%2.%3.%4.%5.%6.%7"/>
      <w:lvlJc w:val="left"/>
      <w:pPr>
        <w:ind w:left="2005" w:hanging="1296"/>
      </w:pPr>
    </w:lvl>
    <w:lvl w:ilvl="7">
      <w:start w:val="1"/>
      <w:numFmt w:val="decimal"/>
      <w:lvlText w:val="%1.%2.%3.%4.%5.%6.%7.%8"/>
      <w:lvlJc w:val="left"/>
      <w:pPr>
        <w:ind w:left="2149" w:hanging="1440"/>
      </w:pPr>
    </w:lvl>
    <w:lvl w:ilvl="8">
      <w:start w:val="1"/>
      <w:numFmt w:val="decimal"/>
      <w:lvlText w:val="%1.%2.%3.%4.%5.%6.%7.%8.%9"/>
      <w:lvlJc w:val="left"/>
      <w:pPr>
        <w:ind w:left="2293" w:hanging="1584"/>
      </w:pPr>
    </w:lvl>
  </w:abstractNum>
  <w:abstractNum w:abstractNumId="1" w15:restartNumberingAfterBreak="0">
    <w:nsid w:val="2FFA478D"/>
    <w:multiLevelType w:val="hybridMultilevel"/>
    <w:tmpl w:val="D50E2E22"/>
    <w:lvl w:ilvl="0" w:tplc="4ED6D12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D4291"/>
    <w:multiLevelType w:val="multilevel"/>
    <w:tmpl w:val="F826773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3214180">
    <w:abstractNumId w:val="0"/>
  </w:num>
  <w:num w:numId="2" w16cid:durableId="1323240710">
    <w:abstractNumId w:val="1"/>
  </w:num>
  <w:num w:numId="3" w16cid:durableId="1603994704">
    <w:abstractNumId w:val="2"/>
  </w:num>
  <w:num w:numId="4" w16cid:durableId="1463571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54"/>
    <w:rsid w:val="00002A22"/>
    <w:rsid w:val="00020005"/>
    <w:rsid w:val="00076940"/>
    <w:rsid w:val="0009328E"/>
    <w:rsid w:val="000B7F7F"/>
    <w:rsid w:val="00242FE5"/>
    <w:rsid w:val="00297544"/>
    <w:rsid w:val="002F2C81"/>
    <w:rsid w:val="00373F4D"/>
    <w:rsid w:val="00376354"/>
    <w:rsid w:val="003F7EFD"/>
    <w:rsid w:val="00436931"/>
    <w:rsid w:val="004F2536"/>
    <w:rsid w:val="005000DE"/>
    <w:rsid w:val="009E4905"/>
    <w:rsid w:val="00B457BC"/>
    <w:rsid w:val="00C5758B"/>
    <w:rsid w:val="00C9324A"/>
    <w:rsid w:val="00E42B09"/>
    <w:rsid w:val="00E53756"/>
    <w:rsid w:val="00E57A82"/>
    <w:rsid w:val="00E8422C"/>
    <w:rsid w:val="00EB295F"/>
    <w:rsid w:val="00EC493D"/>
    <w:rsid w:val="00F27B52"/>
    <w:rsid w:val="00F3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C0F2"/>
  <w15:docId w15:val="{8A388879-B901-40FA-A1BD-A80F121F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A82"/>
  </w:style>
  <w:style w:type="paragraph" w:styleId="Nadpis1">
    <w:name w:val="heading 1"/>
    <w:aliases w:val="1. Nadpis název projektu"/>
    <w:basedOn w:val="Normln"/>
    <w:next w:val="Normln"/>
    <w:link w:val="Nadpis1Char"/>
    <w:uiPriority w:val="9"/>
    <w:qFormat/>
    <w:rsid w:val="00F376A2"/>
    <w:pPr>
      <w:keepNext/>
      <w:keepLines/>
      <w:numPr>
        <w:numId w:val="3"/>
      </w:numPr>
      <w:pBdr>
        <w:bottom w:val="single" w:sz="4" w:space="1" w:color="595959" w:themeColor="text1" w:themeTint="A6"/>
      </w:pBdr>
      <w:spacing w:after="160"/>
      <w:outlineLvl w:val="0"/>
    </w:pPr>
    <w:rPr>
      <w:rFonts w:asciiTheme="majorHAnsi" w:eastAsiaTheme="majorEastAsia" w:hAnsiTheme="majorHAnsi" w:cstheme="majorBidi"/>
      <w:bCs/>
      <w:smallCaps/>
      <w:color w:val="000000" w:themeColor="text1"/>
      <w:sz w:val="32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. Nadpis název projektu Char"/>
    <w:basedOn w:val="Standardnpsmoodstavce"/>
    <w:link w:val="Nadpis1"/>
    <w:uiPriority w:val="9"/>
    <w:rsid w:val="00F376A2"/>
    <w:rPr>
      <w:rFonts w:asciiTheme="majorHAnsi" w:eastAsiaTheme="majorEastAsia" w:hAnsiTheme="majorHAnsi" w:cstheme="majorBidi"/>
      <w:bCs/>
      <w:smallCaps/>
      <w:color w:val="000000" w:themeColor="text1"/>
      <w:sz w:val="32"/>
      <w:szCs w:val="36"/>
    </w:rPr>
  </w:style>
  <w:style w:type="paragraph" w:customStyle="1" w:styleId="Nadpis10">
    <w:name w:val="Nadpis.1"/>
    <w:basedOn w:val="Nadpis1"/>
    <w:link w:val="Nadpis1Char0"/>
    <w:qFormat/>
    <w:rsid w:val="00B457BC"/>
    <w:pPr>
      <w:numPr>
        <w:numId w:val="0"/>
      </w:numPr>
      <w:pBdr>
        <w:bottom w:val="none" w:sz="0" w:space="0" w:color="auto"/>
      </w:pBdr>
      <w:tabs>
        <w:tab w:val="num" w:pos="720"/>
      </w:tabs>
      <w:ind w:left="357" w:hanging="357"/>
    </w:pPr>
    <w:rPr>
      <w:sz w:val="28"/>
    </w:rPr>
  </w:style>
  <w:style w:type="character" w:customStyle="1" w:styleId="Nadpis1Char0">
    <w:name w:val="Nadpis.1 Char"/>
    <w:basedOn w:val="Standardnpsmoodstavce"/>
    <w:link w:val="Nadpis10"/>
    <w:rsid w:val="00B457BC"/>
    <w:rPr>
      <w:rFonts w:asciiTheme="majorHAnsi" w:eastAsiaTheme="majorEastAsia" w:hAnsiTheme="majorHAnsi" w:cstheme="majorBidi"/>
      <w:bCs/>
      <w:smallCaps/>
      <w:color w:val="000000" w:themeColor="text1"/>
      <w:sz w:val="28"/>
      <w:szCs w:val="36"/>
    </w:rPr>
  </w:style>
  <w:style w:type="character" w:styleId="Hypertextovodkaz">
    <w:name w:val="Hyperlink"/>
    <w:basedOn w:val="Standardnpsmoodstavce"/>
    <w:uiPriority w:val="99"/>
    <w:unhideWhenUsed/>
    <w:rsid w:val="00E8422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422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73F4D"/>
  </w:style>
  <w:style w:type="character" w:styleId="Nevyeenzmnka">
    <w:name w:val="Unresolved Mention"/>
    <w:basedOn w:val="Standardnpsmoodstavce"/>
    <w:uiPriority w:val="99"/>
    <w:semiHidden/>
    <w:unhideWhenUsed/>
    <w:rsid w:val="00373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t@cam-europ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-europe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751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Kribska, Sarka</dc:creator>
  <cp:lastModifiedBy>Kribska, Sarka</cp:lastModifiedBy>
  <cp:revision>2</cp:revision>
  <dcterms:created xsi:type="dcterms:W3CDTF">2022-11-17T11:29:00Z</dcterms:created>
  <dcterms:modified xsi:type="dcterms:W3CDTF">2022-11-17T11:29:00Z</dcterms:modified>
</cp:coreProperties>
</file>